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9881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E446B0" w:rsidRPr="00E446B0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41216115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89642C3" w14:textId="77777777" w:rsidR="006676AE" w:rsidRPr="0012157F" w:rsidRDefault="00E446B0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E446B0">
        <w:rPr>
          <w:rFonts w:ascii="Arial" w:hAnsi="Arial" w:cs="Arial"/>
        </w:rPr>
        <w:t>Kieleckie Centrum Kultury</w:t>
      </w:r>
    </w:p>
    <w:p w14:paraId="778C0E66" w14:textId="77777777" w:rsidR="006676AE" w:rsidRPr="0012157F" w:rsidRDefault="00E446B0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E446B0">
        <w:rPr>
          <w:rFonts w:ascii="Arial" w:hAnsi="Arial" w:cs="Arial"/>
        </w:rPr>
        <w:t>Plac Stanisława Moniuszki</w:t>
      </w:r>
      <w:r w:rsidR="006676AE" w:rsidRPr="0012157F">
        <w:rPr>
          <w:rFonts w:ascii="Arial" w:hAnsi="Arial" w:cs="Arial"/>
        </w:rPr>
        <w:t xml:space="preserve"> </w:t>
      </w:r>
      <w:r w:rsidRPr="00E446B0">
        <w:rPr>
          <w:rFonts w:ascii="Arial" w:hAnsi="Arial" w:cs="Arial"/>
        </w:rPr>
        <w:t>2b</w:t>
      </w:r>
      <w:r w:rsidR="006676AE" w:rsidRPr="0012157F">
        <w:rPr>
          <w:rFonts w:ascii="Arial" w:hAnsi="Arial" w:cs="Arial"/>
        </w:rPr>
        <w:t xml:space="preserve"> </w:t>
      </w:r>
    </w:p>
    <w:p w14:paraId="53115DE8" w14:textId="77777777" w:rsidR="00F90CD1" w:rsidRDefault="00E446B0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E446B0">
        <w:rPr>
          <w:rFonts w:ascii="Arial" w:hAnsi="Arial" w:cs="Arial"/>
        </w:rPr>
        <w:t>25-334</w:t>
      </w:r>
      <w:r w:rsidR="006676AE" w:rsidRPr="0012157F">
        <w:rPr>
          <w:rFonts w:ascii="Arial" w:hAnsi="Arial" w:cs="Arial"/>
        </w:rPr>
        <w:t xml:space="preserve"> </w:t>
      </w:r>
      <w:r w:rsidRPr="00E446B0">
        <w:rPr>
          <w:rFonts w:ascii="Arial" w:hAnsi="Arial" w:cs="Arial"/>
        </w:rPr>
        <w:t>Kielce</w:t>
      </w:r>
    </w:p>
    <w:p w14:paraId="5C4C7B0D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7D197F88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563E6E21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0B7498BD" w14:textId="77777777" w:rsidTr="0018769E">
        <w:tc>
          <w:tcPr>
            <w:tcW w:w="2800" w:type="dxa"/>
            <w:shd w:val="clear" w:color="auto" w:fill="auto"/>
          </w:tcPr>
          <w:p w14:paraId="3413CD38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6B4A007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A6C1FB6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10943A2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038C019D" w14:textId="77777777" w:rsidTr="0018769E">
        <w:tc>
          <w:tcPr>
            <w:tcW w:w="2800" w:type="dxa"/>
            <w:shd w:val="clear" w:color="auto" w:fill="auto"/>
          </w:tcPr>
          <w:p w14:paraId="131439F1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9FF9DA2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E4F037B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8453EEE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2D268CA6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446B0" w:rsidRPr="0012157F" w14:paraId="4246D788" w14:textId="77777777" w:rsidTr="003F1ECF">
        <w:tc>
          <w:tcPr>
            <w:tcW w:w="9104" w:type="dxa"/>
            <w:shd w:val="clear" w:color="auto" w:fill="D9D9D9"/>
          </w:tcPr>
          <w:p w14:paraId="3AEE8104" w14:textId="77777777" w:rsidR="00E446B0" w:rsidRPr="0012157F" w:rsidRDefault="00E446B0" w:rsidP="003F1ECF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6AD83F95" w14:textId="77777777" w:rsidR="00E446B0" w:rsidRPr="0012157F" w:rsidRDefault="00E446B0" w:rsidP="003F1EC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E446B0">
              <w:rPr>
                <w:rFonts w:ascii="Arial" w:hAnsi="Arial" w:cs="Arial"/>
                <w:sz w:val="24"/>
                <w:szCs w:val="24"/>
              </w:rPr>
              <w:t>(t.j.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050C1BC3" w14:textId="77777777" w:rsidR="00E446B0" w:rsidRPr="00612283" w:rsidRDefault="00E446B0" w:rsidP="003F1ECF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3C91B938" w14:textId="77777777" w:rsidR="00E446B0" w:rsidRPr="00612283" w:rsidRDefault="00E446B0" w:rsidP="003F1ECF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3D7B67B8" w14:textId="77777777" w:rsidR="00E446B0" w:rsidRPr="0012157F" w:rsidRDefault="00E446B0" w:rsidP="003F1ECF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32C76681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65101ED4" w14:textId="77777777" w:rsidTr="0018769E">
        <w:tc>
          <w:tcPr>
            <w:tcW w:w="2269" w:type="dxa"/>
            <w:shd w:val="clear" w:color="auto" w:fill="auto"/>
          </w:tcPr>
          <w:p w14:paraId="26B4447F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CB4899C" w14:textId="77777777" w:rsidR="002578E4" w:rsidRPr="00A2540E" w:rsidRDefault="00E446B0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446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i montaż platformy pionowej - podnośnika pionowego przy klatce schodowej na Dużym Foyer KCK z przeznaczeniem dla osób z niepełnosprawnością w tym użytkownikom wózków, jak i osobom chodzącym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E446B0" w:rsidRPr="00A2540E" w14:paraId="5CF5EFCE" w14:textId="77777777" w:rsidTr="003F1ECF">
        <w:tc>
          <w:tcPr>
            <w:tcW w:w="2269" w:type="dxa"/>
            <w:shd w:val="clear" w:color="auto" w:fill="auto"/>
          </w:tcPr>
          <w:p w14:paraId="367BA048" w14:textId="77777777" w:rsidR="00E446B0" w:rsidRPr="00A2540E" w:rsidRDefault="00E446B0" w:rsidP="003F1EC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FC0A7E6" w14:textId="77777777" w:rsidR="00E446B0" w:rsidRPr="00A2540E" w:rsidRDefault="00E446B0" w:rsidP="003F1EC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446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ZP-KCK/3/2025</w:t>
            </w:r>
          </w:p>
        </w:tc>
      </w:tr>
    </w:tbl>
    <w:p w14:paraId="61FD9617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73CB8B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E446B0" w:rsidRPr="00E446B0">
        <w:rPr>
          <w:rFonts w:ascii="Arial" w:hAnsi="Arial" w:cs="Arial"/>
          <w:b/>
          <w:sz w:val="24"/>
          <w:szCs w:val="24"/>
        </w:rPr>
        <w:t>Kieleckie Centrum Kultury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5B46AA2A" w14:textId="77777777" w:rsidTr="00650D6C">
        <w:tc>
          <w:tcPr>
            <w:tcW w:w="9104" w:type="dxa"/>
            <w:shd w:val="clear" w:color="auto" w:fill="D9D9D9"/>
          </w:tcPr>
          <w:p w14:paraId="6D546F81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OŚWIADCZENIA DOTYCZĄCE PODSTAW WYKLUCZENIA</w:t>
            </w:r>
          </w:p>
        </w:tc>
      </w:tr>
    </w:tbl>
    <w:p w14:paraId="40FAE24D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3C88407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E7DFB7F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72263A2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F931170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0810D2FA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87A79C5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D9E2FD7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B430B" w:rsidRPr="000B430B">
        <w:rPr>
          <w:rFonts w:ascii="Arial" w:hAnsi="Arial" w:cs="Arial"/>
          <w:sz w:val="24"/>
          <w:szCs w:val="24"/>
        </w:rPr>
        <w:t>t.j. Dz.U. z 2024r. poz. 507 z późn. zm.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6D3BFE4" w14:textId="77777777" w:rsidTr="00CD4DD1">
        <w:tc>
          <w:tcPr>
            <w:tcW w:w="9104" w:type="dxa"/>
            <w:shd w:val="clear" w:color="auto" w:fill="D9D9D9"/>
          </w:tcPr>
          <w:p w14:paraId="189E2A91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04753EAF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F577B08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8389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EEF2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E446B0" w:rsidRPr="0012157F" w14:paraId="4890F67F" w14:textId="77777777" w:rsidTr="003F1E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8F77" w14:textId="77777777" w:rsidR="00E446B0" w:rsidRPr="0012157F" w:rsidRDefault="00E446B0" w:rsidP="003F1EC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6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C7D" w14:textId="77777777" w:rsidR="00E446B0" w:rsidRPr="0012157F" w:rsidRDefault="00E446B0" w:rsidP="003F1EC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6B0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2058375" w14:textId="44DCF3BF" w:rsidR="00E446B0" w:rsidRPr="0012157F" w:rsidRDefault="00E446B0" w:rsidP="003F1EC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B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Wykon</w:t>
            </w:r>
            <w:r w:rsidR="00A932D9">
              <w:rPr>
                <w:rFonts w:ascii="Arial" w:hAnsi="Arial" w:cs="Arial"/>
                <w:sz w:val="24"/>
                <w:szCs w:val="24"/>
              </w:rPr>
              <w:t>a</w:t>
            </w:r>
            <w:r w:rsidRPr="00E446B0">
              <w:rPr>
                <w:rFonts w:ascii="Arial" w:hAnsi="Arial" w:cs="Arial"/>
                <w:sz w:val="24"/>
                <w:szCs w:val="24"/>
              </w:rPr>
              <w:t>wca zobowiązany j</w:t>
            </w:r>
            <w:r w:rsidR="00A932D9">
              <w:rPr>
                <w:rFonts w:ascii="Arial" w:hAnsi="Arial" w:cs="Arial"/>
                <w:sz w:val="24"/>
                <w:szCs w:val="24"/>
              </w:rPr>
              <w:t>e</w:t>
            </w:r>
            <w:r w:rsidRPr="00E446B0">
              <w:rPr>
                <w:rFonts w:ascii="Arial" w:hAnsi="Arial" w:cs="Arial"/>
                <w:sz w:val="24"/>
                <w:szCs w:val="24"/>
              </w:rPr>
              <w:t>st p</w:t>
            </w:r>
            <w:r w:rsidR="00A932D9">
              <w:rPr>
                <w:rFonts w:ascii="Arial" w:hAnsi="Arial" w:cs="Arial"/>
                <w:sz w:val="24"/>
                <w:szCs w:val="24"/>
              </w:rPr>
              <w:t>rz</w:t>
            </w:r>
            <w:r w:rsidRPr="00E446B0">
              <w:rPr>
                <w:rFonts w:ascii="Arial" w:hAnsi="Arial" w:cs="Arial"/>
                <w:sz w:val="24"/>
                <w:szCs w:val="24"/>
              </w:rPr>
              <w:t>edstawić ubezpieczenie OC firmy na kwotę minimum 200 000 zł. Ocena spełniania warunków udziału w postępowaniu będzie dokonana na zasadzie spełnia/nie spełnia.</w:t>
            </w:r>
          </w:p>
        </w:tc>
      </w:tr>
      <w:tr w:rsidR="00E446B0" w:rsidRPr="0012157F" w14:paraId="4E252F64" w14:textId="77777777" w:rsidTr="003F1E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3B8D" w14:textId="77777777" w:rsidR="00E446B0" w:rsidRPr="0012157F" w:rsidRDefault="00E446B0" w:rsidP="003F1EC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6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320" w14:textId="77777777" w:rsidR="00E446B0" w:rsidRPr="0012157F" w:rsidRDefault="00E446B0" w:rsidP="003F1EC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6B0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A02F2B1" w14:textId="7435039C" w:rsidR="00E446B0" w:rsidRPr="0012157F" w:rsidRDefault="00E446B0" w:rsidP="003F1EC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B0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 zdolności technicznej lub zawodowej. Wykonawca zobowiązany </w:t>
            </w:r>
            <w:r w:rsidR="00A932D9">
              <w:rPr>
                <w:rFonts w:ascii="Arial" w:hAnsi="Arial" w:cs="Arial"/>
                <w:sz w:val="24"/>
                <w:szCs w:val="24"/>
              </w:rPr>
              <w:t>je</w:t>
            </w:r>
            <w:r w:rsidRPr="00E446B0">
              <w:rPr>
                <w:rFonts w:ascii="Arial" w:hAnsi="Arial" w:cs="Arial"/>
                <w:sz w:val="24"/>
                <w:szCs w:val="24"/>
              </w:rPr>
              <w:t>st wykazać, ze dostarczył minimum 2 windy osobowe w okresie ostatnich 3 lat, lub jeżeli okres działania firmy jest krótszy, to w tym okresie, za kwotę ł</w:t>
            </w:r>
            <w:r w:rsidR="00A932D9">
              <w:rPr>
                <w:rFonts w:ascii="Arial" w:hAnsi="Arial" w:cs="Arial"/>
                <w:sz w:val="24"/>
                <w:szCs w:val="24"/>
              </w:rPr>
              <w:t>ą</w:t>
            </w:r>
            <w:r w:rsidRPr="00E446B0">
              <w:rPr>
                <w:rFonts w:ascii="Arial" w:hAnsi="Arial" w:cs="Arial"/>
                <w:sz w:val="24"/>
                <w:szCs w:val="24"/>
              </w:rPr>
              <w:t>czną nie mniejszą niż 250</w:t>
            </w:r>
            <w:r w:rsidR="00A93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46B0">
              <w:rPr>
                <w:rFonts w:ascii="Arial" w:hAnsi="Arial" w:cs="Arial"/>
                <w:sz w:val="24"/>
                <w:szCs w:val="24"/>
              </w:rPr>
              <w:t>000 zł brutto. Ocena spełniania warunków udziału w postępowaniu będzie dokonana na zasadzie spełnia/nie spełnia.</w:t>
            </w:r>
          </w:p>
        </w:tc>
      </w:tr>
    </w:tbl>
    <w:p w14:paraId="0397E6EC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7582AC2B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113F5EB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65CDFB6E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A339A9B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18BEF883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lastRenderedPageBreak/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1508903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39A5269C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FC70584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612B606F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581F671A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6FD4FE4" w14:textId="77777777" w:rsidTr="00CD4DD1">
        <w:tc>
          <w:tcPr>
            <w:tcW w:w="9104" w:type="dxa"/>
            <w:shd w:val="clear" w:color="auto" w:fill="D9D9D9"/>
          </w:tcPr>
          <w:p w14:paraId="47C3360C" w14:textId="77777777" w:rsidR="00BE6F04" w:rsidRPr="00650D6C" w:rsidRDefault="00E426EB" w:rsidP="00A932D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EEE9606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2F1483B" w14:textId="77777777" w:rsidTr="00847232">
        <w:tc>
          <w:tcPr>
            <w:tcW w:w="9104" w:type="dxa"/>
            <w:shd w:val="clear" w:color="auto" w:fill="D9D9D9"/>
          </w:tcPr>
          <w:p w14:paraId="01FE46DD" w14:textId="77777777" w:rsidR="00E426EB" w:rsidRPr="00650D6C" w:rsidRDefault="00E426EB" w:rsidP="00A932D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4D6CBEE6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E468A0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88EB19E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540DF0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4B8E73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48ACA2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B7AE5BB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CC186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D1807D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743AF70D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5249E0B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38CFCA43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EE28" w14:textId="77777777" w:rsidR="00957D50" w:rsidRDefault="00957D50" w:rsidP="0038231F">
      <w:pPr>
        <w:spacing w:after="0" w:line="240" w:lineRule="auto"/>
      </w:pPr>
      <w:r>
        <w:separator/>
      </w:r>
    </w:p>
  </w:endnote>
  <w:endnote w:type="continuationSeparator" w:id="0">
    <w:p w14:paraId="76777C2A" w14:textId="77777777" w:rsidR="00957D50" w:rsidRDefault="00957D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4C45" w14:textId="77777777" w:rsidR="00E446B0" w:rsidRDefault="00E446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3331" w14:textId="77777777" w:rsidR="002A32D4" w:rsidRPr="002A32D4" w:rsidRDefault="002A32D4" w:rsidP="002A32D4">
    <w:pPr>
      <w:tabs>
        <w:tab w:val="center" w:pos="4536"/>
        <w:tab w:val="right" w:pos="9072"/>
      </w:tabs>
      <w:spacing w:after="0" w:line="240" w:lineRule="auto"/>
      <w:jc w:val="both"/>
      <w:rPr>
        <w:rFonts w:ascii="Aptos" w:eastAsia="Aptos" w:hAnsi="Aptos"/>
        <w:kern w:val="2"/>
        <w:sz w:val="18"/>
        <w:szCs w:val="18"/>
      </w:rPr>
    </w:pPr>
    <w:r w:rsidRPr="002A32D4">
      <w:rPr>
        <w:rFonts w:ascii="Aptos" w:eastAsia="Aptos" w:hAnsi="Aptos"/>
        <w:kern w:val="2"/>
        <w:sz w:val="18"/>
        <w:szCs w:val="18"/>
      </w:rPr>
      <w:t>Projekt „Projektowanie uniwersalne kultury – dostępność w instytucjach kultury”, realizowany jest w ramach programu Fundusze Europejskie dla Rozwoju Społecznego 2021-2027, współfinansowanego ze środków Europejskiego Funduszu Społecznego Plus, w ramach Priorytetu III Dostępność i usługi dla osób z niepełnosprawnościami Działanie nr 3.3 Systemowa poprawa dostępności</w:t>
    </w:r>
  </w:p>
  <w:p w14:paraId="03B3EB4C" w14:textId="77777777" w:rsidR="002A32D4" w:rsidRPr="002A32D4" w:rsidRDefault="002A32D4" w:rsidP="002A32D4">
    <w:pPr>
      <w:tabs>
        <w:tab w:val="center" w:pos="4536"/>
        <w:tab w:val="right" w:pos="9072"/>
      </w:tabs>
      <w:spacing w:after="0" w:line="240" w:lineRule="auto"/>
      <w:rPr>
        <w:rFonts w:ascii="Aptos" w:eastAsia="Aptos" w:hAnsi="Aptos"/>
        <w:kern w:val="2"/>
        <w:sz w:val="18"/>
        <w:szCs w:val="18"/>
      </w:rPr>
    </w:pPr>
    <w:r w:rsidRPr="002A32D4">
      <w:rPr>
        <w:rFonts w:ascii="Aptos" w:eastAsia="Aptos" w:hAnsi="Aptos"/>
        <w:kern w:val="2"/>
        <w:sz w:val="18"/>
        <w:szCs w:val="18"/>
      </w:rPr>
      <w:t xml:space="preserve">e-mail: </w:t>
    </w:r>
    <w:hyperlink r:id="rId1" w:history="1">
      <w:r w:rsidRPr="002A32D4">
        <w:rPr>
          <w:rFonts w:ascii="Aptos" w:eastAsia="Aptos" w:hAnsi="Aptos"/>
          <w:color w:val="467886"/>
          <w:kern w:val="2"/>
          <w:sz w:val="18"/>
          <w:szCs w:val="18"/>
          <w:u w:val="single"/>
        </w:rPr>
        <w:t>projektowanieuniwersalne@nck.pl</w:t>
      </w:r>
    </w:hyperlink>
  </w:p>
  <w:p w14:paraId="3CCA222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18BEC3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8A05" w14:textId="77777777" w:rsidR="00E446B0" w:rsidRDefault="00E44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92477" w14:textId="77777777" w:rsidR="00957D50" w:rsidRDefault="00957D50" w:rsidP="0038231F">
      <w:pPr>
        <w:spacing w:after="0" w:line="240" w:lineRule="auto"/>
      </w:pPr>
      <w:r>
        <w:separator/>
      </w:r>
    </w:p>
  </w:footnote>
  <w:footnote w:type="continuationSeparator" w:id="0">
    <w:p w14:paraId="23D44ECC" w14:textId="77777777" w:rsidR="00957D50" w:rsidRDefault="00957D50" w:rsidP="0038231F">
      <w:pPr>
        <w:spacing w:after="0" w:line="240" w:lineRule="auto"/>
      </w:pPr>
      <w:r>
        <w:continuationSeparator/>
      </w:r>
    </w:p>
  </w:footnote>
  <w:footnote w:id="1">
    <w:p w14:paraId="0FBE7E0B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9F63282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FC55C8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="000B430B">
        <w:rPr>
          <w:rFonts w:ascii="Arial" w:hAnsi="Arial" w:cs="Arial"/>
          <w:sz w:val="16"/>
          <w:szCs w:val="16"/>
        </w:rPr>
        <w:t xml:space="preserve">, 1285, </w:t>
      </w:r>
      <w:r w:rsidR="003D1081">
        <w:rPr>
          <w:rFonts w:ascii="Arial" w:hAnsi="Arial" w:cs="Arial"/>
          <w:sz w:val="16"/>
          <w:szCs w:val="16"/>
        </w:rPr>
        <w:t>1723 i 1843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73A81C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="003D1081">
        <w:rPr>
          <w:rFonts w:ascii="Arial" w:hAnsi="Arial" w:cs="Arial"/>
          <w:sz w:val="16"/>
          <w:szCs w:val="16"/>
        </w:rPr>
        <w:t>, 295 i 1598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2551D" w14:textId="77777777" w:rsidR="00E446B0" w:rsidRDefault="00E446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3BAE" w14:textId="1F0B1F3A" w:rsidR="00E446B0" w:rsidRDefault="00E76312">
    <w:pPr>
      <w:pStyle w:val="Nagwek"/>
    </w:pPr>
    <w:r>
      <w:rPr>
        <w:noProof/>
      </w:rPr>
      <w:drawing>
        <wp:inline distT="0" distB="0" distL="0" distR="0" wp14:anchorId="4D6D3694" wp14:editId="4BB2A259">
          <wp:extent cx="576072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AE68" w14:textId="77777777" w:rsidR="00E446B0" w:rsidRDefault="00E44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044357">
    <w:abstractNumId w:val="11"/>
  </w:num>
  <w:num w:numId="2" w16cid:durableId="1577595882">
    <w:abstractNumId w:val="0"/>
  </w:num>
  <w:num w:numId="3" w16cid:durableId="1593003646">
    <w:abstractNumId w:val="10"/>
  </w:num>
  <w:num w:numId="4" w16cid:durableId="125243829">
    <w:abstractNumId w:val="13"/>
  </w:num>
  <w:num w:numId="5" w16cid:durableId="2041393519">
    <w:abstractNumId w:val="12"/>
  </w:num>
  <w:num w:numId="6" w16cid:durableId="782581154">
    <w:abstractNumId w:val="9"/>
  </w:num>
  <w:num w:numId="7" w16cid:durableId="966665979">
    <w:abstractNumId w:val="1"/>
  </w:num>
  <w:num w:numId="8" w16cid:durableId="790786352">
    <w:abstractNumId w:val="6"/>
  </w:num>
  <w:num w:numId="9" w16cid:durableId="490948060">
    <w:abstractNumId w:val="4"/>
  </w:num>
  <w:num w:numId="10" w16cid:durableId="1593515674">
    <w:abstractNumId w:val="7"/>
  </w:num>
  <w:num w:numId="11" w16cid:durableId="967860317">
    <w:abstractNumId w:val="5"/>
  </w:num>
  <w:num w:numId="12" w16cid:durableId="312494397">
    <w:abstractNumId w:val="8"/>
  </w:num>
  <w:num w:numId="13" w16cid:durableId="2017687310">
    <w:abstractNumId w:val="3"/>
  </w:num>
  <w:num w:numId="14" w16cid:durableId="686172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08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430B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5408"/>
    <w:rsid w:val="00256CEC"/>
    <w:rsid w:val="002578E4"/>
    <w:rsid w:val="00257E73"/>
    <w:rsid w:val="00262D61"/>
    <w:rsid w:val="00284368"/>
    <w:rsid w:val="00287AE8"/>
    <w:rsid w:val="00290B01"/>
    <w:rsid w:val="00292198"/>
    <w:rsid w:val="002A32D4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D1081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B7117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57D50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82894"/>
    <w:rsid w:val="00A90D0E"/>
    <w:rsid w:val="00A932D9"/>
    <w:rsid w:val="00AC5247"/>
    <w:rsid w:val="00AE24F9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446B0"/>
    <w:rsid w:val="00E50194"/>
    <w:rsid w:val="00E60C28"/>
    <w:rsid w:val="00E64482"/>
    <w:rsid w:val="00E65685"/>
    <w:rsid w:val="00E73190"/>
    <w:rsid w:val="00E73CEB"/>
    <w:rsid w:val="00E74141"/>
    <w:rsid w:val="00E76312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22960"/>
  <w15:docId w15:val="{FB93EC9C-ABD2-405A-B17B-D321E3F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owanieuniwersalne@nc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cp:lastModifiedBy>Anna Żebrowska</cp:lastModifiedBy>
  <cp:revision>2</cp:revision>
  <cp:lastPrinted>2016-07-26T10:32:00Z</cp:lastPrinted>
  <dcterms:created xsi:type="dcterms:W3CDTF">2025-06-12T11:40:00Z</dcterms:created>
  <dcterms:modified xsi:type="dcterms:W3CDTF">2025-06-12T11:40:00Z</dcterms:modified>
</cp:coreProperties>
</file>